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4FB9" w:rsidRDefault="00D1028F">
      <w:pPr>
        <w:tabs>
          <w:tab w:val="center" w:pos="4536"/>
          <w:tab w:val="right" w:pos="7938"/>
          <w:tab w:val="right" w:pos="9639"/>
        </w:tabs>
        <w:spacing w:after="0"/>
        <w:ind w:right="2"/>
        <w:rPr>
          <w:rFonts w:ascii="Arial" w:eastAsia="Times New Roman" w:hAnsi="Arial" w:cs="Arial"/>
          <w:b/>
          <w:sz w:val="22"/>
          <w:szCs w:val="22"/>
        </w:rPr>
      </w:pPr>
      <w:bookmarkStart w:id="0" w:name="_Hlk145670493"/>
      <w:bookmarkStart w:id="1" w:name="_Ref494746248"/>
      <w:r>
        <w:rPr>
          <w:rFonts w:ascii="Arial" w:eastAsia="Times New Roman" w:hAnsi="Arial" w:cs="Arial"/>
          <w:b/>
          <w:sz w:val="22"/>
          <w:szCs w:val="22"/>
        </w:rPr>
        <w:t>3GPP TSG RAN WG1 #115</w:t>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Pr>
          <w:rFonts w:ascii="Arial" w:eastAsia="Times New Roman" w:hAnsi="Arial" w:cs="Arial"/>
          <w:b/>
          <w:sz w:val="22"/>
          <w:szCs w:val="22"/>
        </w:rPr>
        <w:t>R1-231</w:t>
      </w:r>
      <w:r w:rsidRPr="002670CD">
        <w:rPr>
          <w:rFonts w:ascii="Arial" w:eastAsia="Times New Roman" w:hAnsi="Arial" w:cs="Arial"/>
          <w:b/>
          <w:sz w:val="22"/>
          <w:szCs w:val="22"/>
          <w:lang w:val="en-US" w:eastAsia="zh-CN"/>
        </w:rPr>
        <w:t>1561</w:t>
      </w:r>
    </w:p>
    <w:p w:rsidR="00804FB9" w:rsidRDefault="00D1028F">
      <w:pPr>
        <w:pStyle w:val="af1"/>
        <w:spacing w:beforeLines="25" w:before="60" w:afterLines="25" w:after="60"/>
        <w:rPr>
          <w:rFonts w:ascii="Arial" w:eastAsia="Times New Roman" w:hAnsi="Arial" w:cs="Arial"/>
          <w:b/>
          <w:sz w:val="22"/>
          <w:szCs w:val="22"/>
          <w:lang w:eastAsia="zh-CN"/>
        </w:rPr>
      </w:pPr>
      <w:r>
        <w:rPr>
          <w:rFonts w:ascii="Arial" w:eastAsia="Times New Roman" w:hAnsi="Arial" w:cs="Arial"/>
          <w:b/>
          <w:sz w:val="22"/>
          <w:szCs w:val="22"/>
          <w:lang w:eastAsia="zh-CN"/>
        </w:rPr>
        <w:t>Chicago, USA, November 13</w:t>
      </w:r>
      <w:r>
        <w:rPr>
          <w:rFonts w:ascii="Arial" w:eastAsia="Times New Roman" w:hAnsi="Arial" w:cs="Arial" w:hint="eastAsia"/>
          <w:b/>
          <w:sz w:val="22"/>
          <w:szCs w:val="22"/>
          <w:vertAlign w:val="superscript"/>
          <w:lang w:eastAsia="zh-CN"/>
        </w:rPr>
        <w:t>th</w:t>
      </w:r>
      <w:r>
        <w:rPr>
          <w:rFonts w:ascii="Arial" w:eastAsia="Times New Roman" w:hAnsi="Arial" w:cs="Arial"/>
          <w:b/>
          <w:sz w:val="22"/>
          <w:szCs w:val="22"/>
          <w:lang w:eastAsia="zh-CN"/>
        </w:rPr>
        <w:t xml:space="preserve"> – November 17</w:t>
      </w:r>
      <w:r>
        <w:rPr>
          <w:rFonts w:ascii="Arial" w:eastAsia="Times New Roman" w:hAnsi="Arial" w:cs="Arial"/>
          <w:b/>
          <w:sz w:val="22"/>
          <w:szCs w:val="22"/>
          <w:vertAlign w:val="superscript"/>
          <w:lang w:eastAsia="zh-CN"/>
        </w:rPr>
        <w:t>th</w:t>
      </w:r>
      <w:r>
        <w:rPr>
          <w:rFonts w:ascii="Arial" w:eastAsia="Times New Roman" w:hAnsi="Arial" w:cs="Arial"/>
          <w:b/>
          <w:sz w:val="22"/>
          <w:szCs w:val="22"/>
          <w:lang w:eastAsia="zh-CN"/>
        </w:rPr>
        <w:t>, 2023</w:t>
      </w:r>
    </w:p>
    <w:bookmarkEnd w:id="0"/>
    <w:p w:rsidR="00804FB9" w:rsidRDefault="00804FB9">
      <w:pPr>
        <w:pStyle w:val="af1"/>
      </w:pPr>
    </w:p>
    <w:p w:rsidR="00804FB9" w:rsidRDefault="00D1028F">
      <w:pPr>
        <w:tabs>
          <w:tab w:val="left" w:pos="1418"/>
        </w:tabs>
        <w:spacing w:after="0"/>
        <w:rPr>
          <w:rFonts w:ascii="Arial" w:hAnsi="Arial"/>
          <w:b/>
        </w:rPr>
      </w:pPr>
      <w:r>
        <w:rPr>
          <w:rFonts w:ascii="Arial" w:hAnsi="Arial"/>
          <w:b/>
        </w:rPr>
        <w:t xml:space="preserve">Title </w:t>
      </w:r>
      <w:r>
        <w:rPr>
          <w:rFonts w:ascii="Arial" w:hAnsi="Arial"/>
          <w:b/>
        </w:rPr>
        <w:tab/>
        <w:t>:  Discussion of SA2 LS on AI/ML Core Network Enhancements</w:t>
      </w:r>
    </w:p>
    <w:p w:rsidR="00804FB9" w:rsidRDefault="00D1028F">
      <w:pPr>
        <w:tabs>
          <w:tab w:val="left" w:pos="1418"/>
        </w:tabs>
        <w:spacing w:after="0"/>
        <w:rPr>
          <w:rFonts w:ascii="Arial" w:hAnsi="Arial"/>
          <w:b/>
        </w:rPr>
      </w:pPr>
      <w:r>
        <w:rPr>
          <w:rFonts w:ascii="Arial" w:hAnsi="Arial"/>
          <w:b/>
        </w:rPr>
        <w:t xml:space="preserve">Source </w:t>
      </w:r>
      <w:r>
        <w:rPr>
          <w:rFonts w:ascii="Arial" w:hAnsi="Arial"/>
          <w:b/>
        </w:rPr>
        <w:tab/>
        <w:t>:  ZTE</w:t>
      </w:r>
    </w:p>
    <w:p w:rsidR="00804FB9" w:rsidRDefault="00D1028F">
      <w:pPr>
        <w:tabs>
          <w:tab w:val="left" w:pos="1418"/>
        </w:tabs>
        <w:spacing w:after="0"/>
        <w:rPr>
          <w:rFonts w:ascii="Arial" w:hAnsi="Arial"/>
          <w:b/>
          <w:lang w:eastAsia="zh-CN"/>
        </w:rPr>
      </w:pPr>
      <w:r>
        <w:rPr>
          <w:rFonts w:ascii="Arial" w:hAnsi="Arial"/>
          <w:b/>
        </w:rPr>
        <w:t>Agenda item</w:t>
      </w:r>
      <w:r>
        <w:rPr>
          <w:rFonts w:ascii="Arial" w:hAnsi="Arial"/>
          <w:b/>
        </w:rPr>
        <w:tab/>
        <w:t>:  5</w:t>
      </w:r>
    </w:p>
    <w:p w:rsidR="00804FB9" w:rsidRDefault="00D1028F">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Discussion/Decision</w:t>
      </w:r>
    </w:p>
    <w:p w:rsidR="00804FB9" w:rsidRDefault="00D1028F">
      <w:pPr>
        <w:pStyle w:val="1"/>
        <w:pBdr>
          <w:top w:val="single" w:sz="12" w:space="0" w:color="auto"/>
        </w:pBdr>
      </w:pPr>
      <w:bookmarkStart w:id="3" w:name="_Ref4817"/>
      <w:r>
        <w:t>Introduction</w:t>
      </w:r>
      <w:bookmarkEnd w:id="1"/>
      <w:bookmarkEnd w:id="3"/>
    </w:p>
    <w:p w:rsidR="00804FB9" w:rsidRDefault="00D1028F">
      <w:pPr>
        <w:rPr>
          <w:lang w:eastAsia="zh-CN"/>
        </w:rPr>
      </w:pPr>
      <w:r>
        <w:rPr>
          <w:lang w:eastAsia="zh-CN"/>
        </w:rPr>
        <w:t xml:space="preserve">During SA2#159 meetings, one LS on AI/ML Core Network Enhancements was sent to TSG RAN, RAN1, RAN2, </w:t>
      </w:r>
      <w:r>
        <w:rPr>
          <w:rFonts w:hint="eastAsia"/>
          <w:lang w:val="en-US" w:eastAsia="zh-CN"/>
        </w:rPr>
        <w:t xml:space="preserve">and </w:t>
      </w:r>
      <w:r>
        <w:rPr>
          <w:lang w:eastAsia="zh-CN"/>
        </w:rPr>
        <w:t>RAN3 for the following issue [1].</w:t>
      </w:r>
    </w:p>
    <w:tbl>
      <w:tblPr>
        <w:tblStyle w:val="afd"/>
        <w:tblW w:w="0" w:type="auto"/>
        <w:tblLook w:val="04A0" w:firstRow="1" w:lastRow="0" w:firstColumn="1" w:lastColumn="0" w:noHBand="0" w:noVBand="1"/>
      </w:tblPr>
      <w:tblGrid>
        <w:gridCol w:w="9629"/>
      </w:tblGrid>
      <w:tr w:rsidR="00804FB9">
        <w:tc>
          <w:tcPr>
            <w:tcW w:w="9629" w:type="dxa"/>
          </w:tcPr>
          <w:p w:rsidR="00804FB9" w:rsidRDefault="00D1028F">
            <w:pPr>
              <w:spacing w:before="0" w:after="0" w:line="240" w:lineRule="auto"/>
            </w:pPr>
            <w:r>
              <w:t xml:space="preserve">SA WG2 and TSG SA are discussing, in the context of the draft (not yet approved) rel.19 "SID on Core Network Enhanced </w:t>
            </w:r>
            <w:r>
              <w:t xml:space="preserve">Support for Artificial Intelligence (AI)/Machine Learning (ML)", the working task #1 as captured in S2-2310034 </w:t>
            </w:r>
            <w:r>
              <w:rPr>
                <w:rFonts w:eastAsia="Times New Roman"/>
              </w:rPr>
              <w:t>(endorsed as the baseline for further work at SA2#158)</w:t>
            </w:r>
            <w:r>
              <w:t xml:space="preserve">, which is still undergoing discussion in SA2. </w:t>
            </w:r>
          </w:p>
          <w:p w:rsidR="00804FB9" w:rsidRDefault="00804FB9">
            <w:pPr>
              <w:spacing w:before="0" w:after="0" w:line="240" w:lineRule="auto"/>
              <w:ind w:left="54"/>
            </w:pPr>
          </w:p>
          <w:p w:rsidR="00804FB9" w:rsidRDefault="00D1028F">
            <w:pPr>
              <w:spacing w:before="0" w:after="0" w:line="240" w:lineRule="auto"/>
              <w:ind w:left="54"/>
              <w:rPr>
                <w:lang w:eastAsia="ko-KR"/>
              </w:rPr>
            </w:pPr>
            <w:r>
              <w:rPr>
                <w:lang w:eastAsia="ko-KR"/>
              </w:rPr>
              <w:t>The WT contains the following</w:t>
            </w:r>
            <w:r>
              <w:t xml:space="preserve"> </w:t>
            </w:r>
            <w:r>
              <w:rPr>
                <w:lang w:eastAsia="ko-KR"/>
              </w:rPr>
              <w:t xml:space="preserve">NOTE </w:t>
            </w:r>
          </w:p>
          <w:p w:rsidR="00804FB9" w:rsidRDefault="00804FB9">
            <w:pPr>
              <w:spacing w:before="0" w:after="0" w:line="240" w:lineRule="auto"/>
              <w:ind w:left="54"/>
              <w:rPr>
                <w:lang w:eastAsia="ko-KR"/>
              </w:rPr>
            </w:pPr>
          </w:p>
          <w:p w:rsidR="00804FB9" w:rsidRDefault="00D1028F">
            <w:pPr>
              <w:spacing w:before="0" w:after="0" w:line="240" w:lineRule="auto"/>
              <w:ind w:left="54"/>
              <w:rPr>
                <w:lang w:eastAsia="ko-KR"/>
              </w:rPr>
            </w:pPr>
            <w:r>
              <w:rPr>
                <w:lang w:eastAsia="ko-KR"/>
              </w:rPr>
              <w:t>"</w:t>
            </w:r>
            <w:r>
              <w:rPr>
                <w:i/>
                <w:iCs/>
                <w:lang w:eastAsia="ko-KR"/>
              </w:rPr>
              <w:t>Whet</w:t>
            </w:r>
            <w:r>
              <w:rPr>
                <w:i/>
                <w:iCs/>
                <w:lang w:eastAsia="ko-KR"/>
              </w:rPr>
              <w:t>her SA2 will study WT1 and the content of WT1 will depend on and follow RAN study and conclusions. WT1 and associated TUs will be revised to align to RAN study conclusions, when RAN reaches such conclusions</w:t>
            </w:r>
            <w:r>
              <w:rPr>
                <w:lang w:eastAsia="ko-KR"/>
              </w:rPr>
              <w:t>."</w:t>
            </w:r>
          </w:p>
          <w:p w:rsidR="00804FB9" w:rsidRDefault="00804FB9">
            <w:pPr>
              <w:spacing w:before="0" w:after="0" w:line="240" w:lineRule="auto"/>
            </w:pPr>
          </w:p>
          <w:p w:rsidR="00804FB9" w:rsidRDefault="00D1028F">
            <w:pPr>
              <w:spacing w:before="0" w:after="0" w:line="240" w:lineRule="auto"/>
            </w:pPr>
            <w:r>
              <w:t>SA WG2 is asking TSG RAN and RAN WGs (in TO ab</w:t>
            </w:r>
            <w:r>
              <w:t xml:space="preserve">ove) to provide feedback on whether there is any requirement for SA2 to support AI/ML for air interface and NG-RAN in RAN. SA WG2 would like to ask for an answer at the latest by the December plenary meetings. </w:t>
            </w:r>
          </w:p>
          <w:p w:rsidR="00804FB9" w:rsidRDefault="00804FB9">
            <w:pPr>
              <w:spacing w:before="0" w:after="0" w:line="240" w:lineRule="auto"/>
              <w:rPr>
                <w:lang w:eastAsia="zh-CN"/>
              </w:rPr>
            </w:pPr>
          </w:p>
        </w:tc>
      </w:tr>
    </w:tbl>
    <w:p w:rsidR="00804FB9" w:rsidRDefault="00804FB9">
      <w:pPr>
        <w:rPr>
          <w:lang w:eastAsia="zh-CN"/>
        </w:rPr>
      </w:pPr>
    </w:p>
    <w:p w:rsidR="00804FB9" w:rsidRDefault="00D1028F">
      <w:pPr>
        <w:rPr>
          <w:lang w:eastAsia="zh-CN"/>
        </w:rPr>
      </w:pPr>
      <w:r>
        <w:rPr>
          <w:rFonts w:hint="eastAsia"/>
          <w:lang w:eastAsia="zh-CN"/>
        </w:rPr>
        <w:t>I</w:t>
      </w:r>
      <w:r>
        <w:rPr>
          <w:lang w:eastAsia="zh-CN"/>
        </w:rPr>
        <w:t xml:space="preserve">n this contribution, we provide our </w:t>
      </w:r>
      <w:r>
        <w:rPr>
          <w:lang w:eastAsia="zh-CN"/>
        </w:rPr>
        <w:t>analysis and proposal for the issue raised in this LS.</w:t>
      </w:r>
    </w:p>
    <w:p w:rsidR="00804FB9" w:rsidRDefault="00804FB9">
      <w:pPr>
        <w:rPr>
          <w:lang w:eastAsia="zh-CN"/>
        </w:rPr>
      </w:pPr>
    </w:p>
    <w:p w:rsidR="00804FB9" w:rsidRDefault="00D1028F">
      <w:pPr>
        <w:pStyle w:val="1"/>
        <w:pBdr>
          <w:top w:val="single" w:sz="12" w:space="0" w:color="auto"/>
        </w:pBdr>
      </w:pPr>
      <w:r>
        <w:t>Discussion</w:t>
      </w:r>
    </w:p>
    <w:p w:rsidR="00804FB9" w:rsidRDefault="00D1028F">
      <w:pPr>
        <w:rPr>
          <w:lang w:eastAsia="zh-CN"/>
        </w:rPr>
      </w:pPr>
      <w:r>
        <w:rPr>
          <w:lang w:eastAsia="zh-CN"/>
        </w:rPr>
        <w:t>The working task #1 as captured in S2-2310034 is as following [2].</w:t>
      </w:r>
    </w:p>
    <w:tbl>
      <w:tblPr>
        <w:tblStyle w:val="afd"/>
        <w:tblW w:w="0" w:type="auto"/>
        <w:tblLook w:val="04A0" w:firstRow="1" w:lastRow="0" w:firstColumn="1" w:lastColumn="0" w:noHBand="0" w:noVBand="1"/>
      </w:tblPr>
      <w:tblGrid>
        <w:gridCol w:w="9629"/>
      </w:tblGrid>
      <w:tr w:rsidR="00804FB9">
        <w:tc>
          <w:tcPr>
            <w:tcW w:w="9629" w:type="dxa"/>
          </w:tcPr>
          <w:p w:rsidR="00804FB9" w:rsidRDefault="00D1028F">
            <w:pPr>
              <w:pStyle w:val="B1"/>
              <w:spacing w:before="0" w:after="0" w:line="240" w:lineRule="auto"/>
              <w:rPr>
                <w:u w:val="single"/>
              </w:rPr>
            </w:pPr>
            <w:r>
              <w:rPr>
                <w:lang w:eastAsia="en-GB"/>
              </w:rPr>
              <w:t>-</w:t>
            </w:r>
            <w:r>
              <w:rPr>
                <w:lang w:eastAsia="en-GB"/>
              </w:rPr>
              <w:tab/>
            </w:r>
            <w:r>
              <w:rPr>
                <w:u w:val="single"/>
                <w:lang w:eastAsia="en-GB"/>
              </w:rPr>
              <w:t xml:space="preserve">WT#1: </w:t>
            </w:r>
            <w:r>
              <w:rPr>
                <w:u w:val="single"/>
              </w:rPr>
              <w:t>AI/ML cross-domain coordination aspects</w:t>
            </w:r>
          </w:p>
          <w:p w:rsidR="00804FB9" w:rsidRDefault="00D1028F">
            <w:pPr>
              <w:pStyle w:val="B1"/>
              <w:numPr>
                <w:ilvl w:val="0"/>
                <w:numId w:val="14"/>
              </w:numPr>
              <w:overflowPunct/>
              <w:autoSpaceDE/>
              <w:autoSpaceDN/>
              <w:adjustRightInd/>
              <w:spacing w:before="0" w:after="0" w:line="240" w:lineRule="auto"/>
              <w:ind w:left="1080"/>
              <w:textAlignment w:val="auto"/>
            </w:pPr>
            <w:r>
              <w:t>Study enhancements to support AI enabled RAN based on conclusions of the R</w:t>
            </w:r>
            <w:r>
              <w:t>AN study. The WT will discuss whether and how to support the cross domain (i.e. UE, RAN, 5GC, OAM and AF) collaborative AI/ML mechanisms to support the UE, the RAN, the 5GC and the AF for the aspects described by the work tasks below. The WT will also disc</w:t>
            </w:r>
            <w:r>
              <w:t xml:space="preserve">uss interaction/coordination with RAN to support the AI enabled RAN framework:  </w:t>
            </w:r>
          </w:p>
          <w:p w:rsidR="00804FB9" w:rsidRDefault="00D1028F">
            <w:pPr>
              <w:pStyle w:val="B1"/>
              <w:spacing w:before="0" w:after="0" w:line="240" w:lineRule="auto"/>
            </w:pPr>
            <w:r>
              <w:t xml:space="preserve"> </w:t>
            </w:r>
          </w:p>
          <w:p w:rsidR="00804FB9" w:rsidRDefault="00D1028F">
            <w:pPr>
              <w:pStyle w:val="B1"/>
              <w:spacing w:before="0" w:after="0" w:line="240" w:lineRule="auto"/>
              <w:ind w:left="1080"/>
            </w:pPr>
            <w:r>
              <w:t>-</w:t>
            </w:r>
            <w:r>
              <w:tab/>
            </w:r>
            <w:r>
              <w:rPr>
                <w:u w:val="single"/>
              </w:rPr>
              <w:t>WT1.1 – Study enhancements to UE data collection framework</w:t>
            </w:r>
            <w:r>
              <w:t>. Study whether and how to enhance UE data collection framework to meet requirements for RAN AI support for air i</w:t>
            </w:r>
            <w:r>
              <w:t>nterface operation (for RAN). This includes identifying what benefit can be achieved from enhanced UE data collection for 5GC, and the potential impacts on the 5G framework, including potential enhancements to policy control. Regarding the radio related da</w:t>
            </w:r>
            <w:r>
              <w:t xml:space="preserve">ta collected from UE or RAN, </w:t>
            </w:r>
            <w:proofErr w:type="spellStart"/>
            <w:r>
              <w:t>e.g</w:t>
            </w:r>
            <w:proofErr w:type="spellEnd"/>
            <w:r>
              <w:t>, channel status information and beam information, the WT will also discuss the data leakage from the operator's domain which should be avoided.</w:t>
            </w:r>
          </w:p>
          <w:p w:rsidR="00804FB9" w:rsidRDefault="00D1028F">
            <w:pPr>
              <w:pStyle w:val="B1"/>
              <w:spacing w:before="0" w:after="0" w:line="240" w:lineRule="auto"/>
              <w:ind w:left="1080"/>
            </w:pPr>
            <w:r>
              <w:t>-</w:t>
            </w:r>
            <w:r>
              <w:tab/>
              <w:t>WT1.2 – Study 5GC support for AI/ML model and information sharing with the UE</w:t>
            </w:r>
            <w:r>
              <w:t xml:space="preserve">. Study whether (and how) to support model transfer/delivery to the UE according to RAN1/RAN2 considerations, including potential enhancements to policy control. Whether and what entities or functions transfer the AI/ML model or information to the UE will </w:t>
            </w:r>
            <w:r>
              <w:t>be studied as part of the work. This WT will also discuss the data leakage from the operator's domain which should be avoided.</w:t>
            </w:r>
          </w:p>
          <w:p w:rsidR="00804FB9" w:rsidRDefault="00D1028F">
            <w:pPr>
              <w:pStyle w:val="B1"/>
              <w:spacing w:before="0" w:after="0" w:line="240" w:lineRule="auto"/>
              <w:ind w:left="1080"/>
            </w:pPr>
            <w:r>
              <w:rPr>
                <w:b/>
                <w:bCs/>
              </w:rPr>
              <w:t>-</w:t>
            </w:r>
            <w:r>
              <w:rPr>
                <w:b/>
                <w:bCs/>
              </w:rPr>
              <w:tab/>
            </w:r>
            <w:r>
              <w:rPr>
                <w:u w:val="single"/>
              </w:rPr>
              <w:t>WT1.3: Study whether and how to support the alignment of model identification and model management between SA2 and RAN.</w:t>
            </w:r>
            <w:r>
              <w:t xml:space="preserve"> Work wi</w:t>
            </w:r>
            <w:r>
              <w:t xml:space="preserve">ll be based on the possible requirements defined by RAN1 and RAN2. </w:t>
            </w:r>
          </w:p>
          <w:p w:rsidR="00804FB9" w:rsidRDefault="00D1028F">
            <w:pPr>
              <w:pStyle w:val="B1"/>
              <w:numPr>
                <w:ilvl w:val="0"/>
                <w:numId w:val="14"/>
              </w:numPr>
              <w:overflowPunct/>
              <w:autoSpaceDE/>
              <w:autoSpaceDN/>
              <w:adjustRightInd/>
              <w:spacing w:before="0" w:after="0" w:line="240" w:lineRule="auto"/>
              <w:ind w:left="1080"/>
              <w:textAlignment w:val="auto"/>
            </w:pPr>
            <w:r>
              <w:rPr>
                <w:u w:val="single"/>
              </w:rPr>
              <w:t>WT1.4: Study whether and how to support interaction/coordination with RAN3 to support the AI enabled NG-RAN framework (i.e. AI/ML for NG-RAN in Rel-18)</w:t>
            </w:r>
            <w:r>
              <w:t>. Work will be based on possible requ</w:t>
            </w:r>
            <w:r>
              <w:t xml:space="preserve">irements from RAN3. </w:t>
            </w:r>
          </w:p>
          <w:p w:rsidR="00804FB9" w:rsidRDefault="00D1028F">
            <w:pPr>
              <w:pStyle w:val="B1"/>
              <w:numPr>
                <w:ilvl w:val="0"/>
                <w:numId w:val="14"/>
              </w:numPr>
              <w:overflowPunct/>
              <w:autoSpaceDE/>
              <w:autoSpaceDN/>
              <w:adjustRightInd/>
              <w:spacing w:before="0" w:after="0" w:line="240" w:lineRule="auto"/>
              <w:ind w:left="1080"/>
              <w:textAlignment w:val="auto"/>
            </w:pPr>
            <w:r>
              <w:rPr>
                <w:u w:val="single"/>
              </w:rPr>
              <w:t>WT1.5: Study whether and how to consider enhancements to LCS to support AI/ML based Positioning</w:t>
            </w:r>
            <w:r>
              <w:t>.</w:t>
            </w:r>
          </w:p>
          <w:p w:rsidR="00804FB9" w:rsidRDefault="00D1028F">
            <w:pPr>
              <w:pStyle w:val="B1"/>
              <w:spacing w:before="0" w:after="0" w:line="240" w:lineRule="auto"/>
              <w:ind w:left="644"/>
              <w:rPr>
                <w:lang w:eastAsia="en-GB"/>
              </w:rPr>
            </w:pPr>
            <w:r>
              <w:lastRenderedPageBreak/>
              <w:t>NOTE A: The work will not modify the architectural principle that a service-based architecture only applies for 5GC.</w:t>
            </w:r>
          </w:p>
          <w:p w:rsidR="00804FB9" w:rsidRDefault="00D1028F">
            <w:pPr>
              <w:pStyle w:val="B1"/>
              <w:spacing w:before="0" w:after="0" w:line="240" w:lineRule="auto"/>
              <w:ind w:left="644"/>
            </w:pPr>
            <w:r>
              <w:t xml:space="preserve">NOTE B: Whether SA2 will study WT1 and the content of WT1 will depend on and follow RAN study and conclusions. WT1 and associated TUs will be revised to align to RAN study conclusions, when RAN reaches such conclusions. </w:t>
            </w:r>
          </w:p>
          <w:p w:rsidR="00804FB9" w:rsidRDefault="00D1028F">
            <w:pPr>
              <w:pStyle w:val="B1"/>
              <w:spacing w:before="0" w:after="0" w:line="240" w:lineRule="auto"/>
              <w:ind w:left="644"/>
            </w:pPr>
            <w:r>
              <w:t xml:space="preserve">NOTE C: Further alignment with SA5 </w:t>
            </w:r>
            <w:r>
              <w:t>for the AI/ML Functional framework may be required.</w:t>
            </w:r>
          </w:p>
          <w:p w:rsidR="00804FB9" w:rsidRDefault="00D1028F">
            <w:pPr>
              <w:pStyle w:val="B1"/>
              <w:spacing w:before="0" w:after="0" w:line="240" w:lineRule="auto"/>
              <w:ind w:left="644"/>
            </w:pPr>
            <w:r>
              <w:t>NOTE D: security aspects are in the scope of SA3, however architectural aspects related to security enhancements will be discussed in this WT.</w:t>
            </w:r>
          </w:p>
          <w:p w:rsidR="00804FB9" w:rsidRDefault="00D1028F">
            <w:pPr>
              <w:pStyle w:val="B1"/>
              <w:spacing w:before="0" w:after="0" w:line="240" w:lineRule="auto"/>
              <w:ind w:left="644"/>
            </w:pPr>
            <w:r>
              <w:t>NOTE E: The model management will follow the framework as def</w:t>
            </w:r>
            <w:r>
              <w:t>ined by RAN.</w:t>
            </w:r>
          </w:p>
          <w:p w:rsidR="00804FB9" w:rsidRDefault="00804FB9">
            <w:pPr>
              <w:spacing w:before="0" w:after="0" w:line="240" w:lineRule="auto"/>
              <w:rPr>
                <w:lang w:eastAsia="zh-CN"/>
              </w:rPr>
            </w:pPr>
          </w:p>
        </w:tc>
      </w:tr>
    </w:tbl>
    <w:p w:rsidR="00804FB9" w:rsidRDefault="00804FB9">
      <w:pPr>
        <w:rPr>
          <w:lang w:eastAsia="zh-CN"/>
        </w:rPr>
      </w:pPr>
    </w:p>
    <w:p w:rsidR="00804FB9" w:rsidRDefault="00D1028F">
      <w:pPr>
        <w:rPr>
          <w:lang w:eastAsia="zh-CN"/>
        </w:rPr>
      </w:pPr>
      <w:r>
        <w:rPr>
          <w:lang w:eastAsia="zh-CN"/>
        </w:rPr>
        <w:t>Regarding the above 5 WTs under WT1:</w:t>
      </w:r>
    </w:p>
    <w:p w:rsidR="00804FB9" w:rsidRDefault="00D1028F">
      <w:pPr>
        <w:pStyle w:val="aff5"/>
        <w:numPr>
          <w:ilvl w:val="0"/>
          <w:numId w:val="15"/>
        </w:numPr>
        <w:rPr>
          <w:lang w:eastAsia="zh-CN"/>
        </w:rPr>
      </w:pPr>
      <w:r>
        <w:rPr>
          <w:rFonts w:hint="eastAsia"/>
          <w:lang w:eastAsia="zh-CN"/>
        </w:rPr>
        <w:t>T</w:t>
      </w:r>
      <w:r>
        <w:rPr>
          <w:lang w:eastAsia="zh-CN"/>
        </w:rPr>
        <w:t>he WT1.1 is mainly related to data collection framework, policy control</w:t>
      </w:r>
      <w:r>
        <w:rPr>
          <w:rFonts w:hint="eastAsia"/>
          <w:lang w:val="en-US" w:eastAsia="zh-CN"/>
        </w:rPr>
        <w:t>,</w:t>
      </w:r>
      <w:r>
        <w:rPr>
          <w:lang w:eastAsia="zh-CN"/>
        </w:rPr>
        <w:t xml:space="preserve"> and data leakage issue. These issues are mainly discussed in RAN2 currently. Thus, the reply for WT1.1 can be left to RAN2 or RAN</w:t>
      </w:r>
      <w:r>
        <w:rPr>
          <w:lang w:eastAsia="zh-CN"/>
        </w:rPr>
        <w:t xml:space="preserve"> plenary.</w:t>
      </w:r>
    </w:p>
    <w:p w:rsidR="00804FB9" w:rsidRDefault="00D1028F">
      <w:pPr>
        <w:pStyle w:val="aff5"/>
        <w:numPr>
          <w:ilvl w:val="0"/>
          <w:numId w:val="15"/>
        </w:numPr>
        <w:rPr>
          <w:lang w:eastAsia="zh-CN"/>
        </w:rPr>
      </w:pPr>
      <w:r>
        <w:rPr>
          <w:rFonts w:hint="eastAsia"/>
          <w:lang w:eastAsia="zh-CN"/>
        </w:rPr>
        <w:t>T</w:t>
      </w:r>
      <w:r>
        <w:rPr>
          <w:lang w:eastAsia="zh-CN"/>
        </w:rPr>
        <w:t>he WT1.2 is mainly related to model transfer/delivery, including policy, entities</w:t>
      </w:r>
      <w:r>
        <w:rPr>
          <w:rFonts w:hint="eastAsia"/>
          <w:lang w:val="en-US" w:eastAsia="zh-CN"/>
        </w:rPr>
        <w:t>,</w:t>
      </w:r>
      <w:r>
        <w:rPr>
          <w:lang w:eastAsia="zh-CN"/>
        </w:rPr>
        <w:t xml:space="preserve"> and data leakage. These issues are mainly discussed in RAN2 currently. Thus, the reply for WT1.2 can be left to RAN2 or RAN plenary.</w:t>
      </w:r>
    </w:p>
    <w:p w:rsidR="00804FB9" w:rsidRDefault="00D1028F">
      <w:pPr>
        <w:pStyle w:val="aff5"/>
        <w:numPr>
          <w:ilvl w:val="0"/>
          <w:numId w:val="15"/>
        </w:numPr>
        <w:rPr>
          <w:lang w:eastAsia="zh-CN"/>
        </w:rPr>
      </w:pPr>
      <w:r>
        <w:rPr>
          <w:rFonts w:hint="eastAsia"/>
          <w:lang w:eastAsia="zh-CN"/>
        </w:rPr>
        <w:t>T</w:t>
      </w:r>
      <w:r>
        <w:rPr>
          <w:lang w:eastAsia="zh-CN"/>
        </w:rPr>
        <w:t>he WT1.3 is mainly related t</w:t>
      </w:r>
      <w:r>
        <w:rPr>
          <w:lang w:eastAsia="zh-CN"/>
        </w:rPr>
        <w:t>o model identification. The model identification procedure and entity are discussed in RAN2 currently. The alignment of model identification and model management between SA2 and RAN can be based on model ID. But this issue can be discussed after RAN part i</w:t>
      </w:r>
      <w:r>
        <w:rPr>
          <w:lang w:eastAsia="zh-CN"/>
        </w:rPr>
        <w:t xml:space="preserve">s concluded. Thus, we propose to discuss this issue at RAN plenary. </w:t>
      </w:r>
    </w:p>
    <w:p w:rsidR="00804FB9" w:rsidRDefault="00D1028F">
      <w:pPr>
        <w:pStyle w:val="aff5"/>
        <w:numPr>
          <w:ilvl w:val="0"/>
          <w:numId w:val="15"/>
        </w:numPr>
        <w:rPr>
          <w:lang w:eastAsia="zh-CN"/>
        </w:rPr>
      </w:pPr>
      <w:r>
        <w:rPr>
          <w:rFonts w:hint="eastAsia"/>
          <w:lang w:eastAsia="zh-CN"/>
        </w:rPr>
        <w:t>T</w:t>
      </w:r>
      <w:r>
        <w:rPr>
          <w:lang w:eastAsia="zh-CN"/>
        </w:rPr>
        <w:t>he WT1.4 is mainly related to RAN3.</w:t>
      </w:r>
    </w:p>
    <w:p w:rsidR="00804FB9" w:rsidRDefault="00D1028F">
      <w:pPr>
        <w:pStyle w:val="aff5"/>
        <w:numPr>
          <w:ilvl w:val="0"/>
          <w:numId w:val="15"/>
        </w:numPr>
        <w:rPr>
          <w:lang w:eastAsia="zh-CN"/>
        </w:rPr>
      </w:pPr>
      <w:r>
        <w:rPr>
          <w:rFonts w:hint="eastAsia"/>
          <w:lang w:eastAsia="zh-CN"/>
        </w:rPr>
        <w:t>T</w:t>
      </w:r>
      <w:r>
        <w:rPr>
          <w:lang w:eastAsia="zh-CN"/>
        </w:rPr>
        <w:t>he WT1.5 is mainly related to enhancements to LCS to support AI/ML based Positioning. From RAN1 perspective, RAN1 doesn’t conclude</w:t>
      </w:r>
      <w:r>
        <w:rPr>
          <w:lang w:eastAsia="zh-CN"/>
        </w:rPr>
        <w:t xml:space="preserve"> whether any enhan</w:t>
      </w:r>
      <w:r>
        <w:rPr>
          <w:lang w:eastAsia="zh-CN"/>
        </w:rPr>
        <w:t>cements to LCS to support AI/ML based positioning is needed or not in the Rel-18 SI phase. RAN1 won’t be able to provide feedback for WT1.5 until the detailed solution to support AI/ML based positioning is finalized.</w:t>
      </w:r>
    </w:p>
    <w:p w:rsidR="00804FB9" w:rsidRDefault="00D1028F">
      <w:pPr>
        <w:rPr>
          <w:lang w:eastAsia="zh-CN"/>
        </w:rPr>
      </w:pPr>
      <w:r>
        <w:rPr>
          <w:lang w:eastAsia="zh-CN"/>
        </w:rPr>
        <w:t>Overall, the above WTs require inter-WG</w:t>
      </w:r>
      <w:r>
        <w:rPr>
          <w:lang w:eastAsia="zh-CN"/>
        </w:rPr>
        <w:t xml:space="preserve"> or inter-TSG coordination, it would be better to let RAN to provide answers to SA, instead of discussing them in working group meetings. The top priority of working group is to </w:t>
      </w:r>
      <w:bookmarkStart w:id="4" w:name="_GoBack"/>
      <w:r>
        <w:rPr>
          <w:rFonts w:hint="eastAsia"/>
          <w:lang w:val="en-US" w:eastAsia="zh-CN"/>
        </w:rPr>
        <w:t xml:space="preserve">finalize </w:t>
      </w:r>
      <w:bookmarkEnd w:id="4"/>
      <w:r>
        <w:rPr>
          <w:lang w:eastAsia="zh-CN"/>
        </w:rPr>
        <w:t>the study item of AI PHY considering this is the last work</w:t>
      </w:r>
      <w:r>
        <w:rPr>
          <w:lang w:eastAsia="zh-CN"/>
        </w:rPr>
        <w:t xml:space="preserve">ing group meeting for Rel-18 AI PHY study item. </w:t>
      </w:r>
    </w:p>
    <w:p w:rsidR="00804FB9" w:rsidRDefault="00D1028F">
      <w:pPr>
        <w:rPr>
          <w:i/>
          <w:lang w:eastAsia="zh-CN"/>
        </w:rPr>
      </w:pPr>
      <w:r>
        <w:rPr>
          <w:rFonts w:hint="eastAsia"/>
          <w:b/>
          <w:i/>
          <w:lang w:eastAsia="zh-CN"/>
        </w:rPr>
        <w:t>O</w:t>
      </w:r>
      <w:r>
        <w:rPr>
          <w:b/>
          <w:i/>
          <w:lang w:eastAsia="zh-CN"/>
        </w:rPr>
        <w:t>bservation</w:t>
      </w:r>
      <w:r>
        <w:rPr>
          <w:i/>
          <w:lang w:eastAsia="zh-CN"/>
        </w:rPr>
        <w:t xml:space="preserve"> </w:t>
      </w:r>
      <w:r>
        <w:rPr>
          <w:b/>
          <w:i/>
          <w:lang w:eastAsia="zh-CN"/>
        </w:rPr>
        <w:t>1</w:t>
      </w:r>
      <w:r>
        <w:rPr>
          <w:i/>
          <w:lang w:eastAsia="zh-CN"/>
        </w:rPr>
        <w:t>: The 5 WTs under WT1 require inter-WG or inter-TSG coordination, it would be better to let RAN to provide answers to SA, instead of discussing them in working group meetings.</w:t>
      </w:r>
    </w:p>
    <w:p w:rsidR="00804FB9" w:rsidRDefault="00804FB9">
      <w:pPr>
        <w:rPr>
          <w:lang w:eastAsia="zh-CN"/>
        </w:rPr>
      </w:pPr>
    </w:p>
    <w:p w:rsidR="00804FB9" w:rsidRDefault="00D1028F">
      <w:pPr>
        <w:rPr>
          <w:i/>
          <w:lang w:eastAsia="zh-CN"/>
        </w:rPr>
      </w:pPr>
      <w:r>
        <w:rPr>
          <w:rFonts w:hint="eastAsia"/>
          <w:b/>
          <w:i/>
          <w:lang w:eastAsia="zh-CN"/>
        </w:rPr>
        <w:t>P</w:t>
      </w:r>
      <w:r>
        <w:rPr>
          <w:b/>
          <w:i/>
          <w:lang w:eastAsia="zh-CN"/>
        </w:rPr>
        <w:t>roposal</w:t>
      </w:r>
      <w:r>
        <w:rPr>
          <w:i/>
          <w:lang w:eastAsia="zh-CN"/>
        </w:rPr>
        <w:t xml:space="preserve"> </w:t>
      </w:r>
      <w:r>
        <w:rPr>
          <w:b/>
          <w:i/>
          <w:lang w:eastAsia="zh-CN"/>
        </w:rPr>
        <w:t>1</w:t>
      </w:r>
      <w:r>
        <w:rPr>
          <w:i/>
          <w:lang w:eastAsia="zh-CN"/>
        </w:rPr>
        <w:t xml:space="preserve">: From </w:t>
      </w:r>
      <w:r>
        <w:rPr>
          <w:i/>
          <w:lang w:eastAsia="zh-CN"/>
        </w:rPr>
        <w:t xml:space="preserve">RAN1 perspective, there is no need to reply SA2 LS on AI/ML core network enhancements. RAN1 assumes the feedback for the WT1 will be discussed at RAN plenary.  </w:t>
      </w:r>
    </w:p>
    <w:p w:rsidR="00804FB9" w:rsidRDefault="00804FB9">
      <w:pPr>
        <w:rPr>
          <w:lang w:eastAsia="zh-CN"/>
        </w:rPr>
      </w:pPr>
    </w:p>
    <w:p w:rsidR="00804FB9" w:rsidRDefault="00D1028F">
      <w:pPr>
        <w:pStyle w:val="1"/>
        <w:pBdr>
          <w:top w:val="single" w:sz="12" w:space="0" w:color="auto"/>
        </w:pBdr>
      </w:pPr>
      <w:r>
        <w:rPr>
          <w:rFonts w:hint="eastAsia"/>
        </w:rPr>
        <w:t>C</w:t>
      </w:r>
      <w:r>
        <w:t>onclusion</w:t>
      </w:r>
    </w:p>
    <w:p w:rsidR="00804FB9" w:rsidRDefault="00D1028F">
      <w:pPr>
        <w:rPr>
          <w:lang w:eastAsia="zh-CN"/>
        </w:rPr>
      </w:pPr>
      <w:r>
        <w:rPr>
          <w:rFonts w:hint="eastAsia"/>
          <w:lang w:eastAsia="zh-CN"/>
        </w:rPr>
        <w:t>I</w:t>
      </w:r>
      <w:r>
        <w:rPr>
          <w:lang w:eastAsia="zh-CN"/>
        </w:rPr>
        <w:t xml:space="preserve">n this contribution, we provide our analysis and proposals for LS on AI/ML Core </w:t>
      </w:r>
      <w:r>
        <w:rPr>
          <w:lang w:eastAsia="zh-CN"/>
        </w:rPr>
        <w:t>Network Enhancements.</w:t>
      </w:r>
    </w:p>
    <w:p w:rsidR="00804FB9" w:rsidRDefault="00D1028F">
      <w:pPr>
        <w:rPr>
          <w:i/>
          <w:lang w:eastAsia="zh-CN"/>
        </w:rPr>
      </w:pPr>
      <w:r>
        <w:rPr>
          <w:rFonts w:hint="eastAsia"/>
          <w:b/>
          <w:i/>
          <w:lang w:eastAsia="zh-CN"/>
        </w:rPr>
        <w:t>O</w:t>
      </w:r>
      <w:r>
        <w:rPr>
          <w:b/>
          <w:i/>
          <w:lang w:eastAsia="zh-CN"/>
        </w:rPr>
        <w:t>bservation</w:t>
      </w:r>
      <w:r>
        <w:rPr>
          <w:i/>
          <w:lang w:eastAsia="zh-CN"/>
        </w:rPr>
        <w:t xml:space="preserve"> </w:t>
      </w:r>
      <w:r>
        <w:rPr>
          <w:b/>
          <w:i/>
          <w:lang w:eastAsia="zh-CN"/>
        </w:rPr>
        <w:t>1</w:t>
      </w:r>
      <w:r>
        <w:rPr>
          <w:i/>
          <w:lang w:eastAsia="zh-CN"/>
        </w:rPr>
        <w:t>: The 5 WTs under WT1 require inter-WG or inter-TSG coordination, it would be better to let RAN to provide answers to SA, instead of discussing them in working group meetings.</w:t>
      </w:r>
    </w:p>
    <w:p w:rsidR="00804FB9" w:rsidRDefault="00804FB9">
      <w:pPr>
        <w:rPr>
          <w:lang w:eastAsia="zh-CN"/>
        </w:rPr>
      </w:pPr>
    </w:p>
    <w:p w:rsidR="00804FB9" w:rsidRDefault="00D1028F">
      <w:pPr>
        <w:rPr>
          <w:i/>
          <w:lang w:eastAsia="zh-CN"/>
        </w:rPr>
      </w:pPr>
      <w:r>
        <w:rPr>
          <w:rFonts w:hint="eastAsia"/>
          <w:b/>
          <w:i/>
          <w:lang w:eastAsia="zh-CN"/>
        </w:rPr>
        <w:t>P</w:t>
      </w:r>
      <w:r>
        <w:rPr>
          <w:b/>
          <w:i/>
          <w:lang w:eastAsia="zh-CN"/>
        </w:rPr>
        <w:t>roposal</w:t>
      </w:r>
      <w:r>
        <w:rPr>
          <w:i/>
          <w:lang w:eastAsia="zh-CN"/>
        </w:rPr>
        <w:t xml:space="preserve"> </w:t>
      </w:r>
      <w:r>
        <w:rPr>
          <w:b/>
          <w:i/>
          <w:lang w:eastAsia="zh-CN"/>
        </w:rPr>
        <w:t>1</w:t>
      </w:r>
      <w:r>
        <w:rPr>
          <w:i/>
          <w:lang w:eastAsia="zh-CN"/>
        </w:rPr>
        <w:t xml:space="preserve">: From RAN1 perspective, there is no need to reply SA2 LS on AI/ML core network enhancements. RAN1 assumes the feedback for the WT1 will be discussed at RAN plenary.  </w:t>
      </w:r>
    </w:p>
    <w:p w:rsidR="00804FB9" w:rsidRDefault="00804FB9">
      <w:pPr>
        <w:rPr>
          <w:lang w:eastAsia="zh-CN"/>
        </w:rPr>
      </w:pPr>
    </w:p>
    <w:p w:rsidR="00804FB9" w:rsidRDefault="00804FB9">
      <w:pPr>
        <w:rPr>
          <w:i/>
          <w:iCs/>
          <w:lang w:eastAsia="zh-CN"/>
        </w:rPr>
      </w:pPr>
    </w:p>
    <w:p w:rsidR="00804FB9" w:rsidRDefault="00D1028F">
      <w:pPr>
        <w:pStyle w:val="1"/>
        <w:pBdr>
          <w:top w:val="single" w:sz="12" w:space="0" w:color="auto"/>
        </w:pBdr>
      </w:pPr>
      <w:r>
        <w:rPr>
          <w:rFonts w:hint="eastAsia"/>
        </w:rPr>
        <w:t>R</w:t>
      </w:r>
      <w:r>
        <w:t>eference</w:t>
      </w:r>
    </w:p>
    <w:p w:rsidR="00804FB9" w:rsidRDefault="00D1028F">
      <w:pPr>
        <w:pStyle w:val="aff5"/>
        <w:numPr>
          <w:ilvl w:val="0"/>
          <w:numId w:val="16"/>
        </w:numPr>
        <w:snapToGrid/>
        <w:spacing w:line="259" w:lineRule="auto"/>
      </w:pPr>
      <w:r>
        <w:t>R1-2310808, LS on AI/ML Core Network enhancements, SA2, Qualcomm, 3GPP TSG S</w:t>
      </w:r>
      <w:r>
        <w:t>A WG2 Meeting #159.</w:t>
      </w:r>
    </w:p>
    <w:p w:rsidR="00804FB9" w:rsidRDefault="00D1028F">
      <w:pPr>
        <w:pStyle w:val="aff5"/>
        <w:numPr>
          <w:ilvl w:val="0"/>
          <w:numId w:val="16"/>
        </w:numPr>
        <w:snapToGrid/>
        <w:spacing w:line="259" w:lineRule="auto"/>
      </w:pPr>
      <w:r>
        <w:t>S2-2310034, New SID on Artificial Intelligence (AI)/Machine Learning (ML) for 5GS Service to enable 5GC and Air interface Intelligence, Qualcomm (Moderator for Rel-19 AI/ML), 3GPP TSG SA WG-2 Meeting #158.</w:t>
      </w:r>
    </w:p>
    <w:sectPr w:rsidR="00804FB9">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28F" w:rsidRDefault="00D1028F">
      <w:pPr>
        <w:spacing w:after="0"/>
      </w:pPr>
      <w:r>
        <w:separator/>
      </w:r>
    </w:p>
  </w:endnote>
  <w:endnote w:type="continuationSeparator" w:id="0">
    <w:p w:rsidR="00D1028F" w:rsidRDefault="00D102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804FB9" w:rsidRDefault="00D1028F">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804FB9" w:rsidRDefault="00804FB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28F" w:rsidRDefault="00D1028F">
      <w:pPr>
        <w:spacing w:after="0"/>
      </w:pPr>
      <w:r>
        <w:separator/>
      </w:r>
    </w:p>
  </w:footnote>
  <w:footnote w:type="continuationSeparator" w:id="0">
    <w:p w:rsidR="00D1028F" w:rsidRDefault="00D102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701CCE"/>
    <w:multiLevelType w:val="multilevel"/>
    <w:tmpl w:val="03701CC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12"/>
  </w:num>
  <w:num w:numId="3">
    <w:abstractNumId w:val="9"/>
  </w:num>
  <w:num w:numId="4">
    <w:abstractNumId w:val="10"/>
  </w:num>
  <w:num w:numId="5">
    <w:abstractNumId w:val="4"/>
  </w:num>
  <w:num w:numId="6">
    <w:abstractNumId w:val="3"/>
  </w:num>
  <w:num w:numId="7">
    <w:abstractNumId w:val="5"/>
  </w:num>
  <w:num w:numId="8">
    <w:abstractNumId w:val="15"/>
  </w:num>
  <w:num w:numId="9">
    <w:abstractNumId w:val="11"/>
  </w:num>
  <w:num w:numId="10">
    <w:abstractNumId w:val="6"/>
  </w:num>
  <w:num w:numId="11">
    <w:abstractNumId w:val="14"/>
  </w:num>
  <w:num w:numId="12">
    <w:abstractNumId w:val="13"/>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trackRevisions/>
  <w:defaultTabStop w:val="720"/>
  <w:displayHorizontalDrawingGridEvery w:val="0"/>
  <w:displayVerticalDrawingGridEvery w:val="2"/>
  <w:doNotUseMarginsForDrawingGridOrigin/>
  <w:drawingGridHorizontalOrigin w:val="1800"/>
  <w:drawingGridVerticalOrigin w:val="1440"/>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7E8"/>
    <w:rsid w:val="00005174"/>
    <w:rsid w:val="00007D4F"/>
    <w:rsid w:val="000113EB"/>
    <w:rsid w:val="00012D31"/>
    <w:rsid w:val="00016FF7"/>
    <w:rsid w:val="00017517"/>
    <w:rsid w:val="00017FEB"/>
    <w:rsid w:val="000210CE"/>
    <w:rsid w:val="0002618D"/>
    <w:rsid w:val="00026559"/>
    <w:rsid w:val="000371AB"/>
    <w:rsid w:val="000439AD"/>
    <w:rsid w:val="00046A52"/>
    <w:rsid w:val="000506AF"/>
    <w:rsid w:val="0005544A"/>
    <w:rsid w:val="00062D93"/>
    <w:rsid w:val="00062ED6"/>
    <w:rsid w:val="00064B4D"/>
    <w:rsid w:val="00073369"/>
    <w:rsid w:val="000819E8"/>
    <w:rsid w:val="0009475B"/>
    <w:rsid w:val="000A246A"/>
    <w:rsid w:val="000A26BD"/>
    <w:rsid w:val="000A548C"/>
    <w:rsid w:val="000A5F9B"/>
    <w:rsid w:val="000B34E6"/>
    <w:rsid w:val="000B40E1"/>
    <w:rsid w:val="000B4B44"/>
    <w:rsid w:val="000B53F3"/>
    <w:rsid w:val="000B5DF3"/>
    <w:rsid w:val="000C2CE0"/>
    <w:rsid w:val="000C30D5"/>
    <w:rsid w:val="000D60BA"/>
    <w:rsid w:val="000E037D"/>
    <w:rsid w:val="000E182A"/>
    <w:rsid w:val="000E4339"/>
    <w:rsid w:val="000F0AA6"/>
    <w:rsid w:val="000F3BE8"/>
    <w:rsid w:val="000F7073"/>
    <w:rsid w:val="0011353B"/>
    <w:rsid w:val="00130F91"/>
    <w:rsid w:val="00134159"/>
    <w:rsid w:val="00162D5A"/>
    <w:rsid w:val="0016612A"/>
    <w:rsid w:val="001759C8"/>
    <w:rsid w:val="001801A4"/>
    <w:rsid w:val="00180CC7"/>
    <w:rsid w:val="00190ED9"/>
    <w:rsid w:val="001A4C3D"/>
    <w:rsid w:val="001A5D72"/>
    <w:rsid w:val="001A7BAA"/>
    <w:rsid w:val="001B6A64"/>
    <w:rsid w:val="001C08BB"/>
    <w:rsid w:val="001C2011"/>
    <w:rsid w:val="001C60E0"/>
    <w:rsid w:val="001D1456"/>
    <w:rsid w:val="001D2883"/>
    <w:rsid w:val="001D3C86"/>
    <w:rsid w:val="001D592B"/>
    <w:rsid w:val="001E7C98"/>
    <w:rsid w:val="001F0D8F"/>
    <w:rsid w:val="0020058A"/>
    <w:rsid w:val="0020269C"/>
    <w:rsid w:val="00203AFE"/>
    <w:rsid w:val="00204EDB"/>
    <w:rsid w:val="00222F80"/>
    <w:rsid w:val="0023752D"/>
    <w:rsid w:val="00260CCF"/>
    <w:rsid w:val="00262A07"/>
    <w:rsid w:val="002670CD"/>
    <w:rsid w:val="00271D66"/>
    <w:rsid w:val="00273687"/>
    <w:rsid w:val="00273FA7"/>
    <w:rsid w:val="002904DA"/>
    <w:rsid w:val="00297AE0"/>
    <w:rsid w:val="002B21B5"/>
    <w:rsid w:val="002C6359"/>
    <w:rsid w:val="002D0B7E"/>
    <w:rsid w:val="002D3BF5"/>
    <w:rsid w:val="002D6A9A"/>
    <w:rsid w:val="002E2621"/>
    <w:rsid w:val="002E2BA6"/>
    <w:rsid w:val="002E6359"/>
    <w:rsid w:val="002F6D32"/>
    <w:rsid w:val="00306856"/>
    <w:rsid w:val="00311D72"/>
    <w:rsid w:val="00323151"/>
    <w:rsid w:val="00324023"/>
    <w:rsid w:val="003264B7"/>
    <w:rsid w:val="003271BB"/>
    <w:rsid w:val="00332C94"/>
    <w:rsid w:val="00334D34"/>
    <w:rsid w:val="00336165"/>
    <w:rsid w:val="0034301E"/>
    <w:rsid w:val="003435F3"/>
    <w:rsid w:val="00356EA5"/>
    <w:rsid w:val="003574C8"/>
    <w:rsid w:val="003614B1"/>
    <w:rsid w:val="00362E86"/>
    <w:rsid w:val="0036346E"/>
    <w:rsid w:val="00365EAE"/>
    <w:rsid w:val="00386872"/>
    <w:rsid w:val="00391338"/>
    <w:rsid w:val="00392D96"/>
    <w:rsid w:val="003977D7"/>
    <w:rsid w:val="003A08FA"/>
    <w:rsid w:val="003A26B6"/>
    <w:rsid w:val="003A4F2B"/>
    <w:rsid w:val="003B2457"/>
    <w:rsid w:val="003B61DC"/>
    <w:rsid w:val="003B7A22"/>
    <w:rsid w:val="003C1041"/>
    <w:rsid w:val="003C1273"/>
    <w:rsid w:val="003C14ED"/>
    <w:rsid w:val="003C60DE"/>
    <w:rsid w:val="003D23A1"/>
    <w:rsid w:val="003D3B04"/>
    <w:rsid w:val="003D4E84"/>
    <w:rsid w:val="003D7710"/>
    <w:rsid w:val="003E36E5"/>
    <w:rsid w:val="00407FD6"/>
    <w:rsid w:val="00412A46"/>
    <w:rsid w:val="00415695"/>
    <w:rsid w:val="00441ECB"/>
    <w:rsid w:val="00443818"/>
    <w:rsid w:val="0045088E"/>
    <w:rsid w:val="00456E3D"/>
    <w:rsid w:val="00457586"/>
    <w:rsid w:val="00457F9D"/>
    <w:rsid w:val="004607C3"/>
    <w:rsid w:val="00472871"/>
    <w:rsid w:val="00487603"/>
    <w:rsid w:val="00487EC1"/>
    <w:rsid w:val="0049502F"/>
    <w:rsid w:val="004A2592"/>
    <w:rsid w:val="004A29A5"/>
    <w:rsid w:val="004A6461"/>
    <w:rsid w:val="004A7E15"/>
    <w:rsid w:val="004B0D86"/>
    <w:rsid w:val="004B156E"/>
    <w:rsid w:val="004B16DE"/>
    <w:rsid w:val="004B287E"/>
    <w:rsid w:val="004B418A"/>
    <w:rsid w:val="004C3D24"/>
    <w:rsid w:val="004D46CB"/>
    <w:rsid w:val="004D5B37"/>
    <w:rsid w:val="004E0805"/>
    <w:rsid w:val="004E0EE6"/>
    <w:rsid w:val="004E259B"/>
    <w:rsid w:val="004F041B"/>
    <w:rsid w:val="004F3810"/>
    <w:rsid w:val="004F3C77"/>
    <w:rsid w:val="004F5B28"/>
    <w:rsid w:val="004F600B"/>
    <w:rsid w:val="00500D28"/>
    <w:rsid w:val="005079AC"/>
    <w:rsid w:val="00514293"/>
    <w:rsid w:val="0051513B"/>
    <w:rsid w:val="0051641E"/>
    <w:rsid w:val="0052251B"/>
    <w:rsid w:val="00535371"/>
    <w:rsid w:val="0054077D"/>
    <w:rsid w:val="0054192F"/>
    <w:rsid w:val="00543BC5"/>
    <w:rsid w:val="005446B1"/>
    <w:rsid w:val="00546597"/>
    <w:rsid w:val="00546EE3"/>
    <w:rsid w:val="005544A6"/>
    <w:rsid w:val="00564D3B"/>
    <w:rsid w:val="00571A5E"/>
    <w:rsid w:val="005808D7"/>
    <w:rsid w:val="005926FA"/>
    <w:rsid w:val="00594814"/>
    <w:rsid w:val="00596F75"/>
    <w:rsid w:val="00597711"/>
    <w:rsid w:val="0059798D"/>
    <w:rsid w:val="005A4085"/>
    <w:rsid w:val="005A5996"/>
    <w:rsid w:val="005A76F3"/>
    <w:rsid w:val="005B1259"/>
    <w:rsid w:val="005B1D6F"/>
    <w:rsid w:val="005B7977"/>
    <w:rsid w:val="005C65A1"/>
    <w:rsid w:val="005C7375"/>
    <w:rsid w:val="005D20F1"/>
    <w:rsid w:val="005D45F8"/>
    <w:rsid w:val="005D6562"/>
    <w:rsid w:val="005D683C"/>
    <w:rsid w:val="005D6FF6"/>
    <w:rsid w:val="005E2153"/>
    <w:rsid w:val="005F0F8A"/>
    <w:rsid w:val="005F4AE5"/>
    <w:rsid w:val="006000D8"/>
    <w:rsid w:val="006017DD"/>
    <w:rsid w:val="006035C5"/>
    <w:rsid w:val="006041B9"/>
    <w:rsid w:val="00607ED1"/>
    <w:rsid w:val="00614000"/>
    <w:rsid w:val="0062396B"/>
    <w:rsid w:val="0063186E"/>
    <w:rsid w:val="00634DD9"/>
    <w:rsid w:val="00635EFA"/>
    <w:rsid w:val="00645EDB"/>
    <w:rsid w:val="0065039A"/>
    <w:rsid w:val="006518B3"/>
    <w:rsid w:val="00651E5D"/>
    <w:rsid w:val="00655FD8"/>
    <w:rsid w:val="00660E4E"/>
    <w:rsid w:val="006629C2"/>
    <w:rsid w:val="00666523"/>
    <w:rsid w:val="00670B87"/>
    <w:rsid w:val="00677D9D"/>
    <w:rsid w:val="00681AF7"/>
    <w:rsid w:val="006821AF"/>
    <w:rsid w:val="00686122"/>
    <w:rsid w:val="00690330"/>
    <w:rsid w:val="00693457"/>
    <w:rsid w:val="006A05F1"/>
    <w:rsid w:val="006A2DD1"/>
    <w:rsid w:val="006B1A53"/>
    <w:rsid w:val="006C2BCB"/>
    <w:rsid w:val="006C3767"/>
    <w:rsid w:val="006D1034"/>
    <w:rsid w:val="006D665B"/>
    <w:rsid w:val="006D6ECC"/>
    <w:rsid w:val="006D6F87"/>
    <w:rsid w:val="006E00D0"/>
    <w:rsid w:val="006E411F"/>
    <w:rsid w:val="006E4B5C"/>
    <w:rsid w:val="006E74B6"/>
    <w:rsid w:val="006F482C"/>
    <w:rsid w:val="006F5C5F"/>
    <w:rsid w:val="006F5CA1"/>
    <w:rsid w:val="007126A4"/>
    <w:rsid w:val="00714A51"/>
    <w:rsid w:val="00720B4B"/>
    <w:rsid w:val="00720D01"/>
    <w:rsid w:val="00727079"/>
    <w:rsid w:val="00731233"/>
    <w:rsid w:val="00737633"/>
    <w:rsid w:val="00750168"/>
    <w:rsid w:val="00753EA3"/>
    <w:rsid w:val="00754418"/>
    <w:rsid w:val="007676F4"/>
    <w:rsid w:val="00767C64"/>
    <w:rsid w:val="00767EDA"/>
    <w:rsid w:val="00773C01"/>
    <w:rsid w:val="00783AE0"/>
    <w:rsid w:val="00786334"/>
    <w:rsid w:val="0078742D"/>
    <w:rsid w:val="007967DD"/>
    <w:rsid w:val="007A55B2"/>
    <w:rsid w:val="007A5A1B"/>
    <w:rsid w:val="007A62B9"/>
    <w:rsid w:val="007A6A20"/>
    <w:rsid w:val="007B28AD"/>
    <w:rsid w:val="007E58A4"/>
    <w:rsid w:val="007F3B51"/>
    <w:rsid w:val="007F7BAB"/>
    <w:rsid w:val="00803465"/>
    <w:rsid w:val="00804FB9"/>
    <w:rsid w:val="008062A6"/>
    <w:rsid w:val="00806409"/>
    <w:rsid w:val="00813EDB"/>
    <w:rsid w:val="00820D6F"/>
    <w:rsid w:val="00821A5A"/>
    <w:rsid w:val="008263B5"/>
    <w:rsid w:val="00827D1A"/>
    <w:rsid w:val="0083255E"/>
    <w:rsid w:val="00837EAA"/>
    <w:rsid w:val="00844096"/>
    <w:rsid w:val="00852B6C"/>
    <w:rsid w:val="00861D70"/>
    <w:rsid w:val="00862C80"/>
    <w:rsid w:val="008739AB"/>
    <w:rsid w:val="0089761C"/>
    <w:rsid w:val="008A0BD7"/>
    <w:rsid w:val="008A5B38"/>
    <w:rsid w:val="008A716E"/>
    <w:rsid w:val="008B07F3"/>
    <w:rsid w:val="008B1B61"/>
    <w:rsid w:val="008B43CE"/>
    <w:rsid w:val="008B4600"/>
    <w:rsid w:val="008C7991"/>
    <w:rsid w:val="008C7EAD"/>
    <w:rsid w:val="008E25C2"/>
    <w:rsid w:val="008E3F9C"/>
    <w:rsid w:val="008F7495"/>
    <w:rsid w:val="00900286"/>
    <w:rsid w:val="009102DE"/>
    <w:rsid w:val="00910C20"/>
    <w:rsid w:val="00917BF5"/>
    <w:rsid w:val="00927596"/>
    <w:rsid w:val="00947924"/>
    <w:rsid w:val="009502C4"/>
    <w:rsid w:val="00952A24"/>
    <w:rsid w:val="009579AD"/>
    <w:rsid w:val="009729B3"/>
    <w:rsid w:val="0098598C"/>
    <w:rsid w:val="0099304E"/>
    <w:rsid w:val="009940C2"/>
    <w:rsid w:val="00994A55"/>
    <w:rsid w:val="009951A9"/>
    <w:rsid w:val="009A32C1"/>
    <w:rsid w:val="009A524F"/>
    <w:rsid w:val="009A604A"/>
    <w:rsid w:val="009A6235"/>
    <w:rsid w:val="009A6A02"/>
    <w:rsid w:val="009C02A1"/>
    <w:rsid w:val="009C40FC"/>
    <w:rsid w:val="009D062C"/>
    <w:rsid w:val="009F1CBC"/>
    <w:rsid w:val="00A0555A"/>
    <w:rsid w:val="00A05600"/>
    <w:rsid w:val="00A1088F"/>
    <w:rsid w:val="00A136F9"/>
    <w:rsid w:val="00A23AC4"/>
    <w:rsid w:val="00A24473"/>
    <w:rsid w:val="00A2589D"/>
    <w:rsid w:val="00A26796"/>
    <w:rsid w:val="00A27906"/>
    <w:rsid w:val="00A361F7"/>
    <w:rsid w:val="00A43D93"/>
    <w:rsid w:val="00A5303A"/>
    <w:rsid w:val="00A53DFE"/>
    <w:rsid w:val="00A55EC8"/>
    <w:rsid w:val="00A607F8"/>
    <w:rsid w:val="00A72ADF"/>
    <w:rsid w:val="00A737C8"/>
    <w:rsid w:val="00A7446C"/>
    <w:rsid w:val="00A7564F"/>
    <w:rsid w:val="00A85C26"/>
    <w:rsid w:val="00A870BA"/>
    <w:rsid w:val="00A91EA6"/>
    <w:rsid w:val="00A9321D"/>
    <w:rsid w:val="00A93F73"/>
    <w:rsid w:val="00A94488"/>
    <w:rsid w:val="00AA02D6"/>
    <w:rsid w:val="00AA0D3B"/>
    <w:rsid w:val="00AA6587"/>
    <w:rsid w:val="00AB495B"/>
    <w:rsid w:val="00AB50B0"/>
    <w:rsid w:val="00AB5D27"/>
    <w:rsid w:val="00AB67E0"/>
    <w:rsid w:val="00AC0603"/>
    <w:rsid w:val="00AC0E89"/>
    <w:rsid w:val="00AC3166"/>
    <w:rsid w:val="00AD778E"/>
    <w:rsid w:val="00AE17DC"/>
    <w:rsid w:val="00AF0473"/>
    <w:rsid w:val="00AF6ED7"/>
    <w:rsid w:val="00B010E7"/>
    <w:rsid w:val="00B05375"/>
    <w:rsid w:val="00B104CD"/>
    <w:rsid w:val="00B10DD0"/>
    <w:rsid w:val="00B15576"/>
    <w:rsid w:val="00B26366"/>
    <w:rsid w:val="00B27ABA"/>
    <w:rsid w:val="00B30389"/>
    <w:rsid w:val="00B309B0"/>
    <w:rsid w:val="00B4222D"/>
    <w:rsid w:val="00B50E7B"/>
    <w:rsid w:val="00B563FF"/>
    <w:rsid w:val="00B612E7"/>
    <w:rsid w:val="00B65174"/>
    <w:rsid w:val="00B70246"/>
    <w:rsid w:val="00B71D78"/>
    <w:rsid w:val="00B75CBF"/>
    <w:rsid w:val="00B764EB"/>
    <w:rsid w:val="00B81667"/>
    <w:rsid w:val="00B84C9B"/>
    <w:rsid w:val="00B94D78"/>
    <w:rsid w:val="00B966F0"/>
    <w:rsid w:val="00B97973"/>
    <w:rsid w:val="00BA14F5"/>
    <w:rsid w:val="00BA1B1D"/>
    <w:rsid w:val="00BA453E"/>
    <w:rsid w:val="00BA4C2C"/>
    <w:rsid w:val="00BA5A4F"/>
    <w:rsid w:val="00BB112C"/>
    <w:rsid w:val="00BB37DC"/>
    <w:rsid w:val="00BC484B"/>
    <w:rsid w:val="00BD0199"/>
    <w:rsid w:val="00BD2263"/>
    <w:rsid w:val="00BD2C80"/>
    <w:rsid w:val="00BD5452"/>
    <w:rsid w:val="00C0103B"/>
    <w:rsid w:val="00C12E7E"/>
    <w:rsid w:val="00C13FF4"/>
    <w:rsid w:val="00C200DE"/>
    <w:rsid w:val="00C24D67"/>
    <w:rsid w:val="00C2728C"/>
    <w:rsid w:val="00C309BC"/>
    <w:rsid w:val="00C32781"/>
    <w:rsid w:val="00C46F3C"/>
    <w:rsid w:val="00C475BB"/>
    <w:rsid w:val="00C5252F"/>
    <w:rsid w:val="00C55EC1"/>
    <w:rsid w:val="00C56823"/>
    <w:rsid w:val="00C620F2"/>
    <w:rsid w:val="00C638EC"/>
    <w:rsid w:val="00C66306"/>
    <w:rsid w:val="00C70039"/>
    <w:rsid w:val="00C70083"/>
    <w:rsid w:val="00C80798"/>
    <w:rsid w:val="00C91E19"/>
    <w:rsid w:val="00C93DA2"/>
    <w:rsid w:val="00C96BDD"/>
    <w:rsid w:val="00CA2B9D"/>
    <w:rsid w:val="00CB02EF"/>
    <w:rsid w:val="00CC1438"/>
    <w:rsid w:val="00CC527E"/>
    <w:rsid w:val="00CC5A7A"/>
    <w:rsid w:val="00CC697A"/>
    <w:rsid w:val="00CD05DC"/>
    <w:rsid w:val="00CD585B"/>
    <w:rsid w:val="00CF03B6"/>
    <w:rsid w:val="00CF7565"/>
    <w:rsid w:val="00D04B9E"/>
    <w:rsid w:val="00D0767C"/>
    <w:rsid w:val="00D1028F"/>
    <w:rsid w:val="00D11338"/>
    <w:rsid w:val="00D22ED3"/>
    <w:rsid w:val="00D22F0E"/>
    <w:rsid w:val="00D26D21"/>
    <w:rsid w:val="00D3285A"/>
    <w:rsid w:val="00D33930"/>
    <w:rsid w:val="00D33CEA"/>
    <w:rsid w:val="00D40DCE"/>
    <w:rsid w:val="00D5513D"/>
    <w:rsid w:val="00D6014C"/>
    <w:rsid w:val="00D6039B"/>
    <w:rsid w:val="00D63560"/>
    <w:rsid w:val="00D667A3"/>
    <w:rsid w:val="00D679B1"/>
    <w:rsid w:val="00D72C3B"/>
    <w:rsid w:val="00D74072"/>
    <w:rsid w:val="00D763A6"/>
    <w:rsid w:val="00D93A30"/>
    <w:rsid w:val="00D93AD3"/>
    <w:rsid w:val="00DA4B38"/>
    <w:rsid w:val="00DA6869"/>
    <w:rsid w:val="00DB5BB2"/>
    <w:rsid w:val="00DC0155"/>
    <w:rsid w:val="00DD0409"/>
    <w:rsid w:val="00DD0D76"/>
    <w:rsid w:val="00DD37A1"/>
    <w:rsid w:val="00DD5AF7"/>
    <w:rsid w:val="00DD7712"/>
    <w:rsid w:val="00DF5800"/>
    <w:rsid w:val="00E03A56"/>
    <w:rsid w:val="00E06C16"/>
    <w:rsid w:val="00E133C3"/>
    <w:rsid w:val="00E21233"/>
    <w:rsid w:val="00E26975"/>
    <w:rsid w:val="00E42731"/>
    <w:rsid w:val="00E44A17"/>
    <w:rsid w:val="00E47742"/>
    <w:rsid w:val="00E50E1E"/>
    <w:rsid w:val="00E52901"/>
    <w:rsid w:val="00E5373A"/>
    <w:rsid w:val="00E554B3"/>
    <w:rsid w:val="00E60DEC"/>
    <w:rsid w:val="00E62037"/>
    <w:rsid w:val="00E6323F"/>
    <w:rsid w:val="00E7326A"/>
    <w:rsid w:val="00E82EEF"/>
    <w:rsid w:val="00E834BF"/>
    <w:rsid w:val="00E83776"/>
    <w:rsid w:val="00E86CD6"/>
    <w:rsid w:val="00E927CC"/>
    <w:rsid w:val="00E92CBA"/>
    <w:rsid w:val="00EA0F6D"/>
    <w:rsid w:val="00ED3D9C"/>
    <w:rsid w:val="00ED5664"/>
    <w:rsid w:val="00ED61F5"/>
    <w:rsid w:val="00EF4FBC"/>
    <w:rsid w:val="00EF6326"/>
    <w:rsid w:val="00F0724C"/>
    <w:rsid w:val="00F11907"/>
    <w:rsid w:val="00F13F03"/>
    <w:rsid w:val="00F143FF"/>
    <w:rsid w:val="00F17B4E"/>
    <w:rsid w:val="00F17F2A"/>
    <w:rsid w:val="00F20378"/>
    <w:rsid w:val="00F20615"/>
    <w:rsid w:val="00F2238C"/>
    <w:rsid w:val="00F22526"/>
    <w:rsid w:val="00F26986"/>
    <w:rsid w:val="00F3139D"/>
    <w:rsid w:val="00F36762"/>
    <w:rsid w:val="00F37C8D"/>
    <w:rsid w:val="00F45EED"/>
    <w:rsid w:val="00F467CE"/>
    <w:rsid w:val="00F50616"/>
    <w:rsid w:val="00F508D1"/>
    <w:rsid w:val="00F56022"/>
    <w:rsid w:val="00F6288A"/>
    <w:rsid w:val="00F62AF3"/>
    <w:rsid w:val="00F63F33"/>
    <w:rsid w:val="00F66FB3"/>
    <w:rsid w:val="00F83487"/>
    <w:rsid w:val="00F85218"/>
    <w:rsid w:val="00FA05F8"/>
    <w:rsid w:val="00FA2162"/>
    <w:rsid w:val="00FA2AC6"/>
    <w:rsid w:val="00FA4D33"/>
    <w:rsid w:val="00FB0B3F"/>
    <w:rsid w:val="00FB2D5D"/>
    <w:rsid w:val="00FC0ACA"/>
    <w:rsid w:val="00FC2F49"/>
    <w:rsid w:val="00FD3E27"/>
    <w:rsid w:val="00FD6B32"/>
    <w:rsid w:val="00FE2F9B"/>
    <w:rsid w:val="02985E84"/>
    <w:rsid w:val="02E66234"/>
    <w:rsid w:val="04493554"/>
    <w:rsid w:val="08A9268A"/>
    <w:rsid w:val="091C036A"/>
    <w:rsid w:val="0A246F86"/>
    <w:rsid w:val="0AB950F5"/>
    <w:rsid w:val="0C2F2472"/>
    <w:rsid w:val="0E8547F7"/>
    <w:rsid w:val="0EF72528"/>
    <w:rsid w:val="0F791E68"/>
    <w:rsid w:val="10665F0D"/>
    <w:rsid w:val="14177C31"/>
    <w:rsid w:val="158B0E1E"/>
    <w:rsid w:val="1AD04E0B"/>
    <w:rsid w:val="1D016AA2"/>
    <w:rsid w:val="1D6A21EA"/>
    <w:rsid w:val="1E455A39"/>
    <w:rsid w:val="1E67561A"/>
    <w:rsid w:val="22D62488"/>
    <w:rsid w:val="2C967935"/>
    <w:rsid w:val="2CE91D3E"/>
    <w:rsid w:val="2F630B23"/>
    <w:rsid w:val="2FD14AB4"/>
    <w:rsid w:val="305A6DDB"/>
    <w:rsid w:val="30F526BD"/>
    <w:rsid w:val="346212CD"/>
    <w:rsid w:val="34880F47"/>
    <w:rsid w:val="35B504B1"/>
    <w:rsid w:val="39E43B1E"/>
    <w:rsid w:val="39E75F08"/>
    <w:rsid w:val="3C947EE9"/>
    <w:rsid w:val="3FB63057"/>
    <w:rsid w:val="40976EB6"/>
    <w:rsid w:val="41C717DC"/>
    <w:rsid w:val="427848DB"/>
    <w:rsid w:val="45A27568"/>
    <w:rsid w:val="498421A4"/>
    <w:rsid w:val="4A8D725A"/>
    <w:rsid w:val="4AEF1BDD"/>
    <w:rsid w:val="4BF8002B"/>
    <w:rsid w:val="4C45016A"/>
    <w:rsid w:val="4D753914"/>
    <w:rsid w:val="4F1A12CB"/>
    <w:rsid w:val="4FD7228A"/>
    <w:rsid w:val="54006B9A"/>
    <w:rsid w:val="57E7344B"/>
    <w:rsid w:val="58A54222"/>
    <w:rsid w:val="598A2B17"/>
    <w:rsid w:val="5B964698"/>
    <w:rsid w:val="5BEC5D6B"/>
    <w:rsid w:val="622439D2"/>
    <w:rsid w:val="62E443F4"/>
    <w:rsid w:val="64634B20"/>
    <w:rsid w:val="64F05CD2"/>
    <w:rsid w:val="651C6375"/>
    <w:rsid w:val="67E570A3"/>
    <w:rsid w:val="680B6FEF"/>
    <w:rsid w:val="683C658E"/>
    <w:rsid w:val="6A5D5D4D"/>
    <w:rsid w:val="6E5B666B"/>
    <w:rsid w:val="6F1F1B00"/>
    <w:rsid w:val="7034536C"/>
    <w:rsid w:val="72425788"/>
    <w:rsid w:val="77154DC6"/>
    <w:rsid w:val="779C50F7"/>
    <w:rsid w:val="77FD1539"/>
    <w:rsid w:val="7C4D3E8A"/>
    <w:rsid w:val="7D293998"/>
    <w:rsid w:val="7D8A3B5D"/>
    <w:rsid w:val="7F743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F327E93-7D16-4651-B8EF-E850C47B9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uiPriority w:val="9"/>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uiPriority w:val="9"/>
    <w:qFormat/>
    <w:pPr>
      <w:keepNext/>
      <w:numPr>
        <w:ilvl w:val="3"/>
        <w:numId w:val="1"/>
      </w:numPr>
      <w:spacing w:before="120"/>
      <w:outlineLvl w:val="3"/>
    </w:pPr>
    <w:rPr>
      <w:rFonts w:ascii="Arial" w:hAnsi="Arial"/>
    </w:rPr>
  </w:style>
  <w:style w:type="paragraph" w:styleId="5">
    <w:name w:val="heading 5"/>
    <w:basedOn w:val="a"/>
    <w:next w:val="a"/>
    <w:link w:val="50"/>
    <w:uiPriority w:val="9"/>
    <w:qFormat/>
    <w:pPr>
      <w:keepNext/>
      <w:numPr>
        <w:ilvl w:val="4"/>
        <w:numId w:val="1"/>
      </w:numPr>
      <w:spacing w:before="120"/>
      <w:outlineLvl w:val="4"/>
    </w:pPr>
    <w:rPr>
      <w:rFonts w:ascii="Arial" w:hAnsi="Arial"/>
    </w:rPr>
  </w:style>
  <w:style w:type="paragraph" w:styleId="6">
    <w:name w:val="heading 6"/>
    <w:basedOn w:val="a"/>
    <w:next w:val="a"/>
    <w:link w:val="60"/>
    <w:uiPriority w:val="9"/>
    <w:qFormat/>
    <w:pPr>
      <w:keepNext/>
      <w:numPr>
        <w:ilvl w:val="5"/>
        <w:numId w:val="1"/>
      </w:numPr>
      <w:spacing w:before="120"/>
      <w:outlineLvl w:val="5"/>
    </w:pPr>
    <w:rPr>
      <w:rFonts w:ascii="Arial" w:hAnsi="Arial"/>
    </w:rPr>
  </w:style>
  <w:style w:type="paragraph" w:styleId="7">
    <w:name w:val="heading 7"/>
    <w:basedOn w:val="a"/>
    <w:next w:val="a"/>
    <w:link w:val="70"/>
    <w:uiPriority w:val="9"/>
    <w:qFormat/>
    <w:pPr>
      <w:keepNext/>
      <w:numPr>
        <w:ilvl w:val="6"/>
        <w:numId w:val="1"/>
      </w:numPr>
      <w:spacing w:before="120"/>
      <w:outlineLvl w:val="6"/>
    </w:pPr>
    <w:rPr>
      <w:rFonts w:ascii="Arial" w:hAnsi="Arial"/>
    </w:rPr>
  </w:style>
  <w:style w:type="paragraph" w:styleId="8">
    <w:name w:val="heading 8"/>
    <w:basedOn w:val="a"/>
    <w:next w:val="a"/>
    <w:link w:val="80"/>
    <w:uiPriority w:val="9"/>
    <w:qFormat/>
    <w:pPr>
      <w:keepNext/>
      <w:numPr>
        <w:ilvl w:val="7"/>
        <w:numId w:val="1"/>
      </w:numPr>
      <w:spacing w:before="120"/>
      <w:outlineLvl w:val="7"/>
    </w:pPr>
    <w:rPr>
      <w:rFonts w:ascii="Arial" w:hAnsi="Arial"/>
    </w:rPr>
  </w:style>
  <w:style w:type="paragraph" w:styleId="9">
    <w:name w:val="heading 9"/>
    <w:basedOn w:val="a"/>
    <w:next w:val="a"/>
    <w:link w:val="90"/>
    <w:uiPriority w:val="9"/>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uiPriority w:val="99"/>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character" w:customStyle="1" w:styleId="1c">
    <w:name w:val="未处理的提及1"/>
    <w:basedOn w:val="a0"/>
    <w:uiPriority w:val="99"/>
    <w:semiHidden/>
    <w:unhideWhenUsed/>
    <w:rPr>
      <w:color w:val="605E5C"/>
      <w:shd w:val="clear" w:color="auto" w:fill="E1DFDD"/>
    </w:rPr>
  </w:style>
  <w:style w:type="paragraph" w:customStyle="1" w:styleId="ListParagraph2">
    <w:name w:val="List Paragraph2"/>
    <w:basedOn w:val="a"/>
    <w:qFormat/>
    <w:pPr>
      <w:overflowPunct w:val="0"/>
      <w:autoSpaceDE w:val="0"/>
      <w:autoSpaceDN w:val="0"/>
      <w:adjustRightInd w:val="0"/>
      <w:snapToGrid/>
      <w:spacing w:before="100" w:beforeAutospacing="1" w:after="180"/>
      <w:ind w:left="720"/>
      <w:contextualSpacing/>
      <w:jc w:val="left"/>
      <w:textAlignment w:val="baseline"/>
    </w:pPr>
    <w:rPr>
      <w:sz w:val="24"/>
      <w:szCs w:val="24"/>
      <w:lang w:val="en-US" w:eastAsia="zh-CN"/>
    </w:rPr>
  </w:style>
  <w:style w:type="character" w:customStyle="1" w:styleId="B1Char">
    <w:name w:val="B1 Cha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99CCF-0ACF-489F-BA8E-6A349483D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Pages>
  <Words>1012</Words>
  <Characters>5773</Characters>
  <Application>Microsoft Office Word</Application>
  <DocSecurity>0</DocSecurity>
  <Lines>48</Lines>
  <Paragraphs>13</Paragraphs>
  <ScaleCrop>false</ScaleCrop>
  <Company>ZTE Corporation</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18</cp:revision>
  <cp:lastPrinted>2002-04-23T01:10:00Z</cp:lastPrinted>
  <dcterms:created xsi:type="dcterms:W3CDTF">2023-05-15T03:12:00Z</dcterms:created>
  <dcterms:modified xsi:type="dcterms:W3CDTF">2023-11-03T06:44:00Z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13E79B90ED6B4236B113B0A2D2688383</vt:lpwstr>
  </property>
</Properties>
</file>